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5f1491b64437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16264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VLADIMIRA NAZORA, NOVA BUKOVICA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749.169,21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812.812,70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742.752,75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871.177,00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58.364,30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9.645,43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5.559,37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9.645,43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5.559,37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3.228,97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63.923,67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1979,7</w:t>
            </w:r>
          </w:p>
        </w:tc>
      </w:tr>
    </w:tbl>
    <w:p>
      <w:pPr>
        <w:spacing w:before="0" w:after="0"/>
      </w:pPr>
    </w:p>
    <w:p>
      <w:r>
        <w:t xml:space="preserve">Manjak prihoda poslovanja nastao je zbog knjiženja plaće za 12/2025. Plaća za 12/2025 knjiži se na konto u skupini 31, a prihod za plaću knjižit će se u 01/2026. Plaća za 12/2025 iznosi 64.210,19€, potraživanje od HZOO-a za bolovanje iznosi 9.266,28€ te prihod za skupljanje starog papira iznosi 148,82€. Manjak prihoda od nefinancijske imovine odnosi se na knjige koje su nabavljene u 2025. godini.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68.865,63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osnosi se na plaću koja je nasatala u 2025. godini za koju nismo dobili prihod, te za račune koji su dospjeli u 12. mjesecu a plaćeni su u mjesecu siječnju.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odnosi se na plaće za pomoćnike u nastavi koji se financiraju iz EU sredstava.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c3a83c3e284b15" /></Relationships>
</file>